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:rsidR="00EE1036" w:rsidRPr="00491F84" w:rsidRDefault="00EE1036" w:rsidP="00491F84">
      <w:pPr>
        <w:pStyle w:val="NormaleWeb"/>
        <w:jc w:val="center"/>
        <w:rPr>
          <w:rFonts w:ascii="Tahoma" w:hAnsi="Tahoma" w:cs="Tahoma"/>
          <w:b/>
          <w:bCs/>
          <w:i/>
          <w:i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491F84">
        <w:rPr>
          <w:rFonts w:ascii="Tahoma" w:hAnsi="Tahoma" w:cs="Tahoma"/>
          <w:b/>
          <w:bCs/>
          <w:i/>
          <w:iCs/>
          <w:color w:val="1F497D" w:themeColor="text2"/>
          <w:sz w:val="28"/>
          <w:szCs w:val="28"/>
        </w:rPr>
        <w:t>A</w:t>
      </w:r>
      <w:r w:rsidR="00491F84" w:rsidRPr="00491F84">
        <w:rPr>
          <w:rFonts w:ascii="Tahoma" w:hAnsi="Tahoma" w:cs="Tahoma"/>
          <w:b/>
          <w:bCs/>
          <w:i/>
          <w:iCs/>
          <w:color w:val="1F497D" w:themeColor="text2"/>
          <w:sz w:val="28"/>
          <w:szCs w:val="28"/>
        </w:rPr>
        <w:t xml:space="preserve">pproccio diretto e indiretto nei settori posteriori: </w:t>
      </w:r>
      <w:r w:rsidR="00491F84">
        <w:rPr>
          <w:rFonts w:ascii="Tahoma" w:hAnsi="Tahoma" w:cs="Tahoma"/>
          <w:b/>
          <w:bCs/>
          <w:i/>
          <w:iCs/>
          <w:color w:val="1F497D" w:themeColor="text2"/>
          <w:sz w:val="28"/>
          <w:szCs w:val="28"/>
        </w:rPr>
        <w:br/>
      </w:r>
      <w:r w:rsidR="00491F84" w:rsidRPr="00491F84">
        <w:rPr>
          <w:rFonts w:ascii="Tahoma" w:hAnsi="Tahoma" w:cs="Tahoma"/>
          <w:b/>
          <w:bCs/>
          <w:i/>
          <w:iCs/>
          <w:color w:val="1F497D" w:themeColor="text2"/>
          <w:sz w:val="28"/>
          <w:szCs w:val="28"/>
        </w:rPr>
        <w:t>scelte e passaggi operativi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:rsidR="00EE1036" w:rsidRPr="000B787B" w:rsidRDefault="00491F84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13</w:t>
      </w:r>
      <w:r w:rsidR="00A6443A" w:rsidRPr="000B787B">
        <w:rPr>
          <w:rFonts w:ascii="Tahoma" w:hAnsi="Tahoma" w:cs="Tahoma"/>
          <w:bCs/>
          <w:color w:val="003366"/>
        </w:rPr>
        <w:t xml:space="preserve"> Ottobre</w:t>
      </w:r>
      <w:r w:rsidR="00EE1036" w:rsidRPr="000B787B">
        <w:rPr>
          <w:rFonts w:ascii="Tahoma" w:hAnsi="Tahoma" w:cs="Tahoma"/>
          <w:bCs/>
          <w:color w:val="003366"/>
        </w:rPr>
        <w:t xml:space="preserve"> </w:t>
      </w:r>
      <w:r w:rsidR="0076076C" w:rsidRPr="000B787B">
        <w:rPr>
          <w:rFonts w:ascii="Tahoma" w:hAnsi="Tahoma" w:cs="Tahoma"/>
          <w:bCs/>
          <w:color w:val="003366"/>
        </w:rPr>
        <w:t>2012</w:t>
      </w:r>
    </w:p>
    <w:p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491F84">
        <w:rPr>
          <w:rFonts w:ascii="Tahoma" w:hAnsi="Tahoma" w:cs="Tahoma"/>
          <w:bCs/>
          <w:color w:val="1F497D" w:themeColor="text2"/>
        </w:rPr>
        <w:t>Conferenze Reggio Calabria</w:t>
      </w:r>
      <w:bookmarkStart w:id="0" w:name="_GoBack"/>
      <w:bookmarkEnd w:id="0"/>
    </w:p>
    <w:p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Nato/a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a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 </w:t>
      </w:r>
      <w:smartTag w:uri="urn:schemas-microsoft-com:office:smarttags" w:element="PersonName">
        <w:r w:rsidRPr="000B787B">
          <w:rPr>
            <w:rFonts w:ascii="Tahoma" w:hAnsi="Tahoma" w:cs="Tahoma"/>
            <w:b/>
            <w:color w:val="1F497D" w:themeColor="text2"/>
            <w:sz w:val="20"/>
            <w:szCs w:val="20"/>
          </w:rPr>
          <w:t xml:space="preserve">J&amp;B </w:t>
        </w:r>
      </w:smartTag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334521"/>
    <w:rsid w:val="003E2DCC"/>
    <w:rsid w:val="00491F84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E3474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491F8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91F8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32</cp:revision>
  <cp:lastPrinted>2011-02-08T14:27:00Z</cp:lastPrinted>
  <dcterms:created xsi:type="dcterms:W3CDTF">2011-02-08T09:09:00Z</dcterms:created>
  <dcterms:modified xsi:type="dcterms:W3CDTF">2012-09-19T07:45:00Z</dcterms:modified>
</cp:coreProperties>
</file>