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539BBED" w14:textId="391E5FB3" w:rsidR="00211F90" w:rsidRPr="00211F90" w:rsidRDefault="00B96CBE" w:rsidP="00B96CBE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32"/>
          <w:szCs w:val="28"/>
        </w:rPr>
      </w:pPr>
      <w:r w:rsidRPr="00B96CBE">
        <w:rPr>
          <w:rFonts w:ascii="Tahoma" w:hAnsi="Tahoma" w:cs="Tahoma"/>
          <w:b/>
          <w:bCs/>
          <w:noProof/>
          <w:color w:val="1F497D" w:themeColor="text2"/>
          <w:sz w:val="44"/>
          <w:szCs w:val="28"/>
        </w:rPr>
        <w:drawing>
          <wp:anchor distT="0" distB="0" distL="114300" distR="114300" simplePos="0" relativeHeight="251659776" behindDoc="1" locked="0" layoutInCell="1" allowOverlap="1" wp14:anchorId="3AACD61B" wp14:editId="0B46ADA9">
            <wp:simplePos x="0" y="0"/>
            <wp:positionH relativeFrom="column">
              <wp:posOffset>3241675</wp:posOffset>
            </wp:positionH>
            <wp:positionV relativeFrom="paragraph">
              <wp:posOffset>387350</wp:posOffset>
            </wp:positionV>
            <wp:extent cx="2016125" cy="9144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eDiabetologica.ps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914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F90" w:rsidRPr="00B96CBE">
        <w:rPr>
          <w:rFonts w:ascii="Tahoma" w:hAnsi="Tahoma" w:cs="Tahoma"/>
          <w:b/>
          <w:bCs/>
          <w:noProof/>
          <w:color w:val="1F497D" w:themeColor="text2"/>
          <w:sz w:val="36"/>
          <w:szCs w:val="28"/>
        </w:rPr>
        <w:t>IV</w:t>
      </w:r>
      <w:r w:rsidR="00211F90" w:rsidRPr="00B96CBE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 </w:t>
      </w:r>
      <w:r w:rsidR="00211F90" w:rsidRPr="00B96CBE">
        <w:rPr>
          <w:rFonts w:ascii="Tahoma" w:hAnsi="Tahoma" w:cs="Tahoma"/>
          <w:b/>
          <w:bCs/>
          <w:noProof/>
          <w:color w:val="1F497D" w:themeColor="text2"/>
          <w:sz w:val="36"/>
          <w:szCs w:val="28"/>
        </w:rPr>
        <w:t>Congresso</w:t>
      </w:r>
    </w:p>
    <w:p w14:paraId="5F36D31B" w14:textId="251F3419" w:rsidR="00B96CBE" w:rsidRDefault="00211F90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                              </w:t>
      </w:r>
    </w:p>
    <w:p w14:paraId="3180F0F5" w14:textId="77777777" w:rsidR="00B96CBE" w:rsidRDefault="00B96CBE" w:rsidP="00B96CBE">
      <w:pPr>
        <w:pStyle w:val="NormaleWeb"/>
        <w:rPr>
          <w:rFonts w:ascii="Tahoma" w:hAnsi="Tahoma" w:cs="Tahoma"/>
          <w:bCs/>
          <w:color w:val="003366"/>
        </w:rPr>
      </w:pPr>
    </w:p>
    <w:p w14:paraId="07F6EBD9" w14:textId="1843EFF9" w:rsidR="00EE1036" w:rsidRPr="00487069" w:rsidRDefault="00211F90" w:rsidP="00B858A3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 xml:space="preserve">6 e 7 </w:t>
      </w:r>
      <w:proofErr w:type="gramStart"/>
      <w:r>
        <w:rPr>
          <w:rFonts w:ascii="Tahoma" w:hAnsi="Tahoma" w:cs="Tahoma"/>
          <w:bCs/>
          <w:color w:val="003366"/>
        </w:rPr>
        <w:t>Dicembre</w:t>
      </w:r>
      <w:proofErr w:type="gramEnd"/>
      <w:r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>Fondazione Mediterranea “</w:t>
      </w:r>
      <w:proofErr w:type="spellStart"/>
      <w:r>
        <w:rPr>
          <w:rFonts w:ascii="Tahoma" w:hAnsi="Tahoma" w:cs="Tahoma"/>
          <w:bCs/>
          <w:color w:val="1F497D" w:themeColor="text2"/>
        </w:rPr>
        <w:t>Terina</w:t>
      </w:r>
      <w:proofErr w:type="spellEnd"/>
      <w:r>
        <w:rPr>
          <w:rFonts w:ascii="Tahoma" w:hAnsi="Tahoma" w:cs="Tahoma"/>
          <w:bCs/>
          <w:color w:val="1F497D" w:themeColor="text2"/>
        </w:rPr>
        <w:t>” – Lamezia Terme (CZ)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00ED8BDC" w14:textId="68CDD94E" w:rsidR="00211F90" w:rsidRPr="00B858A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B858A3" w:rsidRPr="00B858A3">
        <w:rPr>
          <w:rFonts w:ascii="Tahoma" w:hAnsi="Tahoma" w:cs="Tahoma"/>
          <w:bCs/>
          <w:color w:val="1F497D" w:themeColor="text2"/>
        </w:rPr>
        <w:t>71395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Pr="00B122C1">
        <w:rPr>
          <w:rFonts w:ascii="Tahoma" w:hAnsi="Tahoma" w:cs="Tahoma"/>
          <w:bCs/>
          <w:color w:val="1F497D" w:themeColor="text2"/>
        </w:rPr>
        <w:t>(</w:t>
      </w:r>
      <w:r w:rsidR="00487069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487069">
        <w:rPr>
          <w:rFonts w:ascii="Tahoma" w:hAnsi="Tahoma" w:cs="Tahoma"/>
          <w:bCs/>
          <w:color w:val="1F497D" w:themeColor="text2"/>
        </w:rPr>
        <w:t>: Pediatria, Diabetologia ed Endocrinologia, Medicina Generale – Medici di Famiglia, Medicina Interna, Neonatologia</w:t>
      </w:r>
      <w:r w:rsidRPr="00B122C1">
        <w:rPr>
          <w:rFonts w:ascii="Tahoma" w:hAnsi="Tahoma" w:cs="Tahoma"/>
          <w:bCs/>
          <w:color w:val="1F497D" w:themeColor="text2"/>
        </w:rPr>
        <w:t>)</w:t>
      </w:r>
      <w:r>
        <w:rPr>
          <w:rFonts w:ascii="Tahoma" w:hAnsi="Tahoma" w:cs="Tahoma"/>
          <w:iCs/>
          <w:color w:val="1F497D" w:themeColor="text2"/>
        </w:rPr>
        <w:t xml:space="preserve">, </w:t>
      </w:r>
      <w:r w:rsidRPr="00211F90">
        <w:rPr>
          <w:rFonts w:ascii="Tahoma" w:hAnsi="Tahoma" w:cs="Tahoma"/>
          <w:b/>
          <w:iCs/>
          <w:color w:val="1F497D" w:themeColor="text2"/>
        </w:rPr>
        <w:t xml:space="preserve">INFERMIERI </w:t>
      </w:r>
      <w:r w:rsidRPr="00211F90">
        <w:rPr>
          <w:rFonts w:ascii="Tahoma" w:hAnsi="Tahoma" w:cs="Tahoma"/>
          <w:iCs/>
          <w:color w:val="1F497D" w:themeColor="text2"/>
        </w:rPr>
        <w:t>ed</w:t>
      </w:r>
      <w:r w:rsidRPr="00211F90">
        <w:rPr>
          <w:rFonts w:ascii="Tahoma" w:hAnsi="Tahoma" w:cs="Tahoma"/>
          <w:b/>
          <w:iCs/>
          <w:color w:val="1F497D" w:themeColor="text2"/>
        </w:rPr>
        <w:t xml:space="preserve"> INFERMIERI PEDIATRICI</w:t>
      </w:r>
      <w:r w:rsidR="00B858A3">
        <w:rPr>
          <w:rFonts w:ascii="Tahoma" w:hAnsi="Tahoma" w:cs="Tahoma"/>
          <w:iCs/>
          <w:color w:val="1F497D" w:themeColor="text2"/>
        </w:rPr>
        <w:t xml:space="preserve"> per un numero massimo di </w:t>
      </w:r>
      <w:r w:rsidR="00B858A3" w:rsidRPr="00B858A3">
        <w:rPr>
          <w:rFonts w:ascii="Tahoma" w:hAnsi="Tahoma" w:cs="Tahoma"/>
          <w:bCs/>
          <w:color w:val="1F497D" w:themeColor="text2"/>
        </w:rPr>
        <w:t>100 partecipanti.</w:t>
      </w:r>
    </w:p>
    <w:p w14:paraId="341B1651" w14:textId="77777777" w:rsidR="00211F90" w:rsidRPr="006E5C06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2EFD3540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6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>se l’iscrizione rientra tra le prime 100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 xml:space="preserve">iscrizione </w:t>
      </w:r>
      <w:bookmarkStart w:id="0" w:name="_GoBack"/>
      <w:proofErr w:type="gramStart"/>
      <w:r w:rsidR="00211F90" w:rsidRPr="00325D1E">
        <w:rPr>
          <w:rFonts w:ascii="Tahoma" w:hAnsi="Tahoma" w:cs="Tahoma"/>
          <w:color w:val="1F497D" w:themeColor="text2"/>
        </w:rPr>
        <w:t>pervenuta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bookmarkEnd w:id="0"/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EA3FE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EA3FE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44C68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858A3"/>
    <w:rsid w:val="00B95CB6"/>
    <w:rsid w:val="00B96CBE"/>
    <w:rsid w:val="00BC40B9"/>
    <w:rsid w:val="00BD4A17"/>
    <w:rsid w:val="00C16D73"/>
    <w:rsid w:val="00C37EFC"/>
    <w:rsid w:val="00D1476F"/>
    <w:rsid w:val="00DE3474"/>
    <w:rsid w:val="00E25144"/>
    <w:rsid w:val="00EA3FE2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hyperlink" Target="mailto:info@jbprof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</cp:revision>
  <cp:lastPrinted>2013-10-24T09:11:00Z</cp:lastPrinted>
  <dcterms:created xsi:type="dcterms:W3CDTF">2013-10-11T12:36:00Z</dcterms:created>
  <dcterms:modified xsi:type="dcterms:W3CDTF">2013-10-24T09:13:00Z</dcterms:modified>
</cp:coreProperties>
</file>